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C46" w:rsidRDefault="00F26C46" w:rsidP="00F26C46">
      <w:pPr>
        <w:pStyle w:val="Default"/>
        <w:rPr>
          <w:rFonts w:ascii="Informal Roman" w:hAnsi="Informal Roman"/>
          <w:b/>
          <w:bCs/>
          <w:sz w:val="32"/>
          <w:szCs w:val="32"/>
        </w:rPr>
      </w:pPr>
      <w:r w:rsidRPr="00F26C46">
        <w:rPr>
          <w:rFonts w:ascii="Informal Roman" w:hAnsi="Informal Roman"/>
          <w:b/>
          <w:bCs/>
          <w:noProof/>
          <w:sz w:val="32"/>
          <w:szCs w:val="32"/>
        </w:rPr>
        <w:drawing>
          <wp:anchor distT="0" distB="0" distL="114300" distR="114300" simplePos="0" relativeHeight="251658240" behindDoc="0" locked="0" layoutInCell="1" allowOverlap="1">
            <wp:simplePos x="0" y="0"/>
            <wp:positionH relativeFrom="margin">
              <wp:posOffset>27305</wp:posOffset>
            </wp:positionH>
            <wp:positionV relativeFrom="margin">
              <wp:posOffset>-490855</wp:posOffset>
            </wp:positionV>
            <wp:extent cx="1414780" cy="1649730"/>
            <wp:effectExtent l="0" t="0" r="0" b="762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4780" cy="1649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6C46">
        <w:rPr>
          <w:rFonts w:ascii="Informal Roman" w:hAnsi="Informal Roman"/>
          <w:b/>
          <w:bCs/>
          <w:sz w:val="32"/>
          <w:szCs w:val="32"/>
        </w:rPr>
        <w:t xml:space="preserve">            </w:t>
      </w:r>
      <w:proofErr w:type="spellStart"/>
      <w:r w:rsidRPr="00F26C46">
        <w:rPr>
          <w:rFonts w:ascii="Informal Roman" w:hAnsi="Informal Roman"/>
          <w:b/>
          <w:bCs/>
          <w:sz w:val="32"/>
          <w:szCs w:val="32"/>
        </w:rPr>
        <w:t>Equipes</w:t>
      </w:r>
      <w:proofErr w:type="spellEnd"/>
      <w:r w:rsidRPr="00F26C46">
        <w:rPr>
          <w:rFonts w:ascii="Informal Roman" w:hAnsi="Informal Roman"/>
          <w:b/>
          <w:bCs/>
          <w:sz w:val="32"/>
          <w:szCs w:val="32"/>
        </w:rPr>
        <w:t xml:space="preserve"> miste – Settori di Fossano e</w:t>
      </w:r>
      <w:r>
        <w:rPr>
          <w:rFonts w:ascii="Informal Roman" w:hAnsi="Informal Roman"/>
          <w:b/>
          <w:bCs/>
          <w:sz w:val="32"/>
          <w:szCs w:val="32"/>
        </w:rPr>
        <w:t xml:space="preserve"> Savigliano </w:t>
      </w:r>
    </w:p>
    <w:p w:rsidR="005D34D3" w:rsidRDefault="005D34D3" w:rsidP="00F26C46">
      <w:pPr>
        <w:pStyle w:val="Default"/>
        <w:rPr>
          <w:rFonts w:ascii="Informal Roman" w:hAnsi="Informal Roman"/>
          <w:b/>
          <w:bCs/>
          <w:sz w:val="32"/>
          <w:szCs w:val="32"/>
        </w:rPr>
      </w:pPr>
    </w:p>
    <w:p w:rsidR="005D34D3" w:rsidRDefault="005D34D3" w:rsidP="005D34D3">
      <w:pPr>
        <w:pStyle w:val="Default"/>
        <w:rPr>
          <w:rFonts w:ascii="Informal Roman" w:hAnsi="Informal Roman"/>
          <w:b/>
          <w:bCs/>
          <w:sz w:val="32"/>
          <w:szCs w:val="32"/>
        </w:rPr>
      </w:pPr>
    </w:p>
    <w:p w:rsidR="00F26C46" w:rsidRDefault="00F26C46" w:rsidP="005D34D3">
      <w:pPr>
        <w:pStyle w:val="Default"/>
        <w:rPr>
          <w:rFonts w:ascii="Century Schoolbook" w:hAnsi="Century Schoolbook"/>
        </w:rPr>
      </w:pPr>
      <w:r>
        <w:rPr>
          <w:sz w:val="28"/>
          <w:szCs w:val="28"/>
        </w:rPr>
        <w:t xml:space="preserve">        </w:t>
      </w:r>
      <w:r w:rsidRPr="005D34D3">
        <w:rPr>
          <w:i/>
          <w:i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w:t>
      </w:r>
      <w:proofErr w:type="gramStart"/>
      <w:r w:rsidRPr="005D34D3">
        <w:rPr>
          <w:i/>
          <w:i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SPERANZA</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26C46">
        <w:rPr>
          <w:rFonts w:ascii="Century Schoolbook" w:hAnsi="Century Schoolbook"/>
        </w:rPr>
        <w:t xml:space="preserve"> </w:t>
      </w:r>
      <w:r w:rsidR="005D34D3">
        <w:rPr>
          <w:rFonts w:ascii="Century Schoolbook" w:hAnsi="Century Schoolbook"/>
        </w:rPr>
        <w:t xml:space="preserve"> </w:t>
      </w:r>
      <w:r w:rsidRPr="00F26C46">
        <w:rPr>
          <w:rFonts w:ascii="Century Schoolbook" w:hAnsi="Century Schoolbook"/>
        </w:rPr>
        <w:t>SPUNTI</w:t>
      </w:r>
      <w:proofErr w:type="gramEnd"/>
      <w:r w:rsidRPr="00F26C46">
        <w:rPr>
          <w:rFonts w:ascii="Century Schoolbook" w:hAnsi="Century Schoolbook"/>
        </w:rPr>
        <w:t xml:space="preserve"> PER LA RIFLESSIONE</w:t>
      </w:r>
    </w:p>
    <w:p w:rsidR="00E32900" w:rsidRDefault="00E32900" w:rsidP="00E32900">
      <w:pPr>
        <w:pStyle w:val="Default"/>
        <w:jc w:val="center"/>
        <w:rPr>
          <w:rFonts w:ascii="Century Schoolbook" w:hAnsi="Century Schoolbook"/>
        </w:rPr>
      </w:pPr>
    </w:p>
    <w:p w:rsidR="00F26C46" w:rsidRDefault="00F26C46" w:rsidP="00F26C46">
      <w:pPr>
        <w:pStyle w:val="Default"/>
        <w:rPr>
          <w:rFonts w:ascii="Century Schoolbook" w:hAnsi="Century Schoolbook"/>
        </w:rPr>
      </w:pPr>
      <w:r w:rsidRPr="00F26C46">
        <w:rPr>
          <w:rFonts w:ascii="Century Schoolbook" w:hAnsi="Century Schoolbook"/>
        </w:rPr>
        <w:t xml:space="preserve"> </w:t>
      </w:r>
    </w:p>
    <w:p w:rsidR="005D34D3" w:rsidRDefault="005D34D3" w:rsidP="00F26C46">
      <w:pPr>
        <w:pStyle w:val="Default"/>
        <w:rPr>
          <w:rFonts w:ascii="Informal Roman" w:hAnsi="Informal Roman"/>
          <w:b/>
          <w:bCs/>
          <w:sz w:val="32"/>
          <w:szCs w:val="32"/>
        </w:rPr>
      </w:pPr>
    </w:p>
    <w:p w:rsidR="00F26C46" w:rsidRPr="00F26C46" w:rsidRDefault="00F26C46" w:rsidP="00F26C46">
      <w:pPr>
        <w:pStyle w:val="Default"/>
        <w:spacing w:line="360" w:lineRule="auto"/>
        <w:rPr>
          <w:rFonts w:ascii="Century Schoolbook" w:hAnsi="Century Schoolbook"/>
        </w:rPr>
      </w:pPr>
      <w:r w:rsidRPr="00F26C46">
        <w:rPr>
          <w:rFonts w:ascii="Century Schoolbook" w:hAnsi="Century Schoolbook"/>
        </w:rPr>
        <w:t>La speranza è strettamente legata alla libertà. Proprio per questo è un tema che attraversa tutta la Bibbia</w:t>
      </w:r>
      <w:r w:rsidR="00E32900">
        <w:rPr>
          <w:rFonts w:ascii="Century Schoolbook" w:hAnsi="Century Schoolbook"/>
        </w:rPr>
        <w:t>,</w:t>
      </w:r>
      <w:r w:rsidRPr="00F26C46">
        <w:rPr>
          <w:rFonts w:ascii="Century Schoolbook" w:hAnsi="Century Schoolbook"/>
        </w:rPr>
        <w:t xml:space="preserve"> perché la libertà è ciò che contraddistingue l’agire di Dio e la risposta a questa azione da parte dell’uomo. Questo fa sì che la Bibbia sia un racconto che non ha fine o meglio non ha conclusione. </w:t>
      </w:r>
    </w:p>
    <w:p w:rsidR="00F26C46" w:rsidRPr="00F26C46" w:rsidRDefault="00F26C46" w:rsidP="00F26C46">
      <w:pPr>
        <w:pStyle w:val="Default"/>
        <w:spacing w:line="360" w:lineRule="auto"/>
        <w:rPr>
          <w:rFonts w:ascii="Century Schoolbook" w:hAnsi="Century Schoolbook"/>
        </w:rPr>
      </w:pPr>
      <w:r w:rsidRPr="00F26C46">
        <w:rPr>
          <w:rFonts w:ascii="Century Schoolbook" w:hAnsi="Century Schoolbook"/>
        </w:rPr>
        <w:t xml:space="preserve">Il legame della speranza con la libertà rende questa radicalmente diversa dall’ottimismo. L’ottimismo è credere che le cose andranno meglio, la speranza è la fede che con l’intervento di qualcuno e nostro le cose potranno andare meglio. L’ottimismo è passivo, la speranza è attiva. A differenza del pessimismo e dell’ottimismo, che sono qualità con cui nasciamo, la speranza è qualcosa che possiamo abbracciare, è una scelta. Mentre l’ottimismo è una questione di personalità, è una disposizione, la speranza è una questione di fede. </w:t>
      </w:r>
    </w:p>
    <w:p w:rsidR="00F26C46" w:rsidRPr="00F26C46" w:rsidRDefault="00F26C46" w:rsidP="00F26C46">
      <w:pPr>
        <w:pStyle w:val="Default"/>
        <w:spacing w:line="360" w:lineRule="auto"/>
        <w:rPr>
          <w:rFonts w:ascii="Century Schoolbook" w:hAnsi="Century Schoolbook"/>
        </w:rPr>
      </w:pPr>
    </w:p>
    <w:p w:rsidR="00F26C46" w:rsidRPr="00F26C46" w:rsidRDefault="00F26C46" w:rsidP="00E32900">
      <w:pPr>
        <w:pStyle w:val="Default"/>
        <w:spacing w:after="27" w:line="360" w:lineRule="auto"/>
        <w:jc w:val="center"/>
        <w:rPr>
          <w:rFonts w:ascii="Century Schoolbook" w:hAnsi="Century Schoolbook"/>
          <w:highlight w:val="yellow"/>
        </w:rPr>
      </w:pPr>
      <w:r w:rsidRPr="00F26C46">
        <w:rPr>
          <w:rFonts w:ascii="Century Schoolbook" w:hAnsi="Century Schoolbook"/>
          <w:highlight w:val="yellow"/>
        </w:rPr>
        <w:t>- A che punto è il mio cammino di fede?</w:t>
      </w:r>
    </w:p>
    <w:p w:rsidR="00F26C46" w:rsidRPr="00F26C46" w:rsidRDefault="00F26C46" w:rsidP="00E32900">
      <w:pPr>
        <w:pStyle w:val="Default"/>
        <w:spacing w:line="360" w:lineRule="auto"/>
        <w:jc w:val="center"/>
        <w:rPr>
          <w:rFonts w:ascii="Century Schoolbook" w:hAnsi="Century Schoolbook"/>
        </w:rPr>
      </w:pPr>
      <w:r w:rsidRPr="00F26C46">
        <w:rPr>
          <w:rFonts w:ascii="Century Schoolbook" w:hAnsi="Century Schoolbook"/>
          <w:highlight w:val="yellow"/>
        </w:rPr>
        <w:t>- Quale spazio ha la speranza nella mia vita?</w:t>
      </w:r>
    </w:p>
    <w:p w:rsidR="00F26C46" w:rsidRPr="00F26C46" w:rsidRDefault="00F26C46" w:rsidP="00F26C46">
      <w:pPr>
        <w:pStyle w:val="Default"/>
        <w:spacing w:line="360" w:lineRule="auto"/>
        <w:rPr>
          <w:rFonts w:ascii="Century Schoolbook" w:hAnsi="Century Schoolbook"/>
        </w:rPr>
      </w:pPr>
    </w:p>
    <w:p w:rsidR="00F26C46" w:rsidRDefault="00F26C46" w:rsidP="00F26C46">
      <w:pPr>
        <w:pStyle w:val="Default"/>
        <w:spacing w:line="360" w:lineRule="auto"/>
        <w:rPr>
          <w:rFonts w:ascii="Century Schoolbook" w:hAnsi="Century Schoolbook"/>
        </w:rPr>
      </w:pPr>
      <w:r w:rsidRPr="00F26C46">
        <w:rPr>
          <w:rFonts w:ascii="Century Schoolbook" w:hAnsi="Century Schoolbook"/>
        </w:rPr>
        <w:t xml:space="preserve">La speranza inizia con credere in sé. Spesso vediamo il mondo come vediamo noi stessi. Quindi, se il mondo si sente senza speranza potrebbe essere che ciò che noi vediamo è semplicemente l’immagine allo specchio dell’essere senza speranza che sentiamo dentro di noi. Per cambiare quest’immagine abbiamo bisogno di scavare a fondo, indagare la nostra interiorità e cercare le braci dentro di noi pronte ad accendersi. Non è facile, ma anche se uno non riesce a sentire speranza può comunque agire con speranza. Dall’agire può nascere il sentimento. Le azioni modellano il carattere, modellano il cuore. Questo è uno dei messaggi centrali del libro di Giona. Giona non riesce a condividere la speranza di Dio che Ninive possa convertirsi alla sua predicazione. Per questo fugge lontano, ma Dio lo riporta sempre indietro chiedendogli di fare ciò in cui non crede. Giona non spera nella conversione di Ninive perché non spera nella sua. E questo fino alla fine e soprattutto di fronte alla conversione dei niniviti. </w:t>
      </w:r>
    </w:p>
    <w:p w:rsidR="005D34D3" w:rsidRDefault="005D34D3" w:rsidP="00F26C46">
      <w:pPr>
        <w:pStyle w:val="Default"/>
        <w:spacing w:line="360" w:lineRule="auto"/>
        <w:rPr>
          <w:rFonts w:ascii="Century Schoolbook" w:hAnsi="Century Schoolbook"/>
        </w:rPr>
      </w:pPr>
    </w:p>
    <w:p w:rsidR="005D34D3" w:rsidRDefault="005D34D3" w:rsidP="00F26C46">
      <w:pPr>
        <w:pStyle w:val="Default"/>
        <w:spacing w:line="360" w:lineRule="auto"/>
        <w:rPr>
          <w:rFonts w:ascii="Century Schoolbook" w:hAnsi="Century Schoolbook"/>
        </w:rPr>
      </w:pPr>
    </w:p>
    <w:p w:rsidR="00F26C46" w:rsidRPr="00E32900" w:rsidRDefault="00F26C46" w:rsidP="00E32900">
      <w:pPr>
        <w:pStyle w:val="Default"/>
        <w:spacing w:after="14" w:line="360" w:lineRule="auto"/>
        <w:rPr>
          <w:rFonts w:ascii="Century Schoolbook" w:hAnsi="Century Schoolbook"/>
          <w:highlight w:val="yellow"/>
        </w:rPr>
      </w:pPr>
      <w:r w:rsidRPr="00E32900">
        <w:rPr>
          <w:rFonts w:ascii="Century Schoolbook" w:hAnsi="Century Schoolbook"/>
          <w:highlight w:val="yellow"/>
        </w:rPr>
        <w:lastRenderedPageBreak/>
        <w:t>- Nella mia vita quotidiana sento e vivo la speranza o soprattutto ricerco e agisco con speranza?</w:t>
      </w:r>
    </w:p>
    <w:p w:rsidR="00F26C46" w:rsidRDefault="00F26C46" w:rsidP="00E32900">
      <w:pPr>
        <w:pStyle w:val="Default"/>
        <w:spacing w:line="360" w:lineRule="auto"/>
        <w:rPr>
          <w:rFonts w:ascii="Century Schoolbook" w:hAnsi="Century Schoolbook"/>
        </w:rPr>
      </w:pPr>
      <w:r w:rsidRPr="00E32900">
        <w:rPr>
          <w:rFonts w:ascii="Century Schoolbook" w:hAnsi="Century Schoolbook"/>
          <w:highlight w:val="yellow"/>
        </w:rPr>
        <w:t>- In quali momenti sento e vivo maggiormente la speranza? Faccio alcuni esempi concreti.</w:t>
      </w:r>
    </w:p>
    <w:p w:rsidR="005D34D3" w:rsidRPr="00F26C46" w:rsidRDefault="005D34D3" w:rsidP="00E32900">
      <w:pPr>
        <w:pStyle w:val="Default"/>
        <w:spacing w:line="360" w:lineRule="auto"/>
        <w:rPr>
          <w:rFonts w:ascii="Century Schoolbook" w:hAnsi="Century Schoolbook"/>
        </w:rPr>
      </w:pPr>
      <w:bookmarkStart w:id="0" w:name="_GoBack"/>
      <w:bookmarkEnd w:id="0"/>
    </w:p>
    <w:p w:rsidR="00F26C46" w:rsidRDefault="00F26C46" w:rsidP="00F26C46">
      <w:pPr>
        <w:pStyle w:val="Default"/>
        <w:spacing w:line="360" w:lineRule="auto"/>
        <w:rPr>
          <w:rFonts w:ascii="Century Schoolbook" w:hAnsi="Century Schoolbook"/>
        </w:rPr>
      </w:pPr>
      <w:r w:rsidRPr="00F26C46">
        <w:rPr>
          <w:rFonts w:ascii="Century Schoolbook" w:hAnsi="Century Schoolbook"/>
        </w:rPr>
        <w:t xml:space="preserve">La speranza chiede fiducia negli altri. Molto pochi tra noi sono Giona. Di rado uno può farcela da solo. È richiesto che tutti possano sperare, che si crei una comunità di speranza. Quando Rachele piange per i suoi figli e rifiuta di essere confortata, Dio le risponde: trattieni le lacrime, c’è speranza per il futuro. </w:t>
      </w:r>
    </w:p>
    <w:p w:rsidR="00E32900" w:rsidRPr="00F26C46" w:rsidRDefault="00E32900" w:rsidP="00F26C46">
      <w:pPr>
        <w:pStyle w:val="Default"/>
        <w:spacing w:line="360" w:lineRule="auto"/>
        <w:rPr>
          <w:rFonts w:ascii="Century Schoolbook" w:hAnsi="Century Schoolbook"/>
        </w:rPr>
      </w:pPr>
    </w:p>
    <w:p w:rsidR="00F26C46" w:rsidRPr="00E32900" w:rsidRDefault="00F26C46" w:rsidP="00E32900">
      <w:pPr>
        <w:pStyle w:val="Default"/>
        <w:spacing w:after="27" w:line="360" w:lineRule="auto"/>
        <w:rPr>
          <w:rFonts w:ascii="Century Schoolbook" w:hAnsi="Century Schoolbook"/>
          <w:highlight w:val="yellow"/>
        </w:rPr>
      </w:pPr>
      <w:r w:rsidRPr="00E32900">
        <w:rPr>
          <w:rFonts w:ascii="Century Schoolbook" w:hAnsi="Century Schoolbook"/>
          <w:highlight w:val="yellow"/>
        </w:rPr>
        <w:t>- Vivo la speranza con le persone che ho accanto?</w:t>
      </w:r>
    </w:p>
    <w:p w:rsidR="00F26C46" w:rsidRPr="00E32900" w:rsidRDefault="00F26C46" w:rsidP="00E32900">
      <w:pPr>
        <w:pStyle w:val="Default"/>
        <w:spacing w:after="27" w:line="360" w:lineRule="auto"/>
        <w:rPr>
          <w:rFonts w:ascii="Century Schoolbook" w:hAnsi="Century Schoolbook"/>
          <w:highlight w:val="yellow"/>
        </w:rPr>
      </w:pPr>
      <w:r w:rsidRPr="00E32900">
        <w:rPr>
          <w:rFonts w:ascii="Century Schoolbook" w:hAnsi="Century Schoolbook"/>
          <w:highlight w:val="yellow"/>
        </w:rPr>
        <w:t>- In quali momenti/situazioni della vita ho trovato/trovo una comunità di speranza?</w:t>
      </w:r>
    </w:p>
    <w:p w:rsidR="00F26C46" w:rsidRPr="00F26C46" w:rsidRDefault="00F26C46" w:rsidP="00E32900">
      <w:pPr>
        <w:pStyle w:val="Default"/>
        <w:spacing w:line="360" w:lineRule="auto"/>
        <w:rPr>
          <w:rFonts w:ascii="Century Schoolbook" w:hAnsi="Century Schoolbook"/>
        </w:rPr>
      </w:pPr>
      <w:r w:rsidRPr="00E32900">
        <w:rPr>
          <w:rFonts w:ascii="Century Schoolbook" w:hAnsi="Century Schoolbook"/>
          <w:highlight w:val="yellow"/>
        </w:rPr>
        <w:t>- La preghiera mi aiuta a sostenere la speranza?</w:t>
      </w:r>
    </w:p>
    <w:p w:rsidR="00A14517" w:rsidRPr="00F26C46" w:rsidRDefault="00A14517" w:rsidP="00E32900">
      <w:pPr>
        <w:spacing w:line="360" w:lineRule="auto"/>
        <w:jc w:val="center"/>
        <w:rPr>
          <w:rFonts w:ascii="Century Schoolbook" w:hAnsi="Century Schoolbook"/>
          <w:sz w:val="24"/>
          <w:szCs w:val="24"/>
        </w:rPr>
      </w:pPr>
    </w:p>
    <w:sectPr w:rsidR="00A14517" w:rsidRPr="00F26C46" w:rsidSect="00F747A5">
      <w:pgSz w:w="11899" w:h="17340"/>
      <w:pgMar w:top="1852" w:right="548" w:bottom="1249" w:left="90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46"/>
    <w:rsid w:val="005D34D3"/>
    <w:rsid w:val="00A14517"/>
    <w:rsid w:val="00E32900"/>
    <w:rsid w:val="00F26C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FDC0"/>
  <w15:chartTrackingRefBased/>
  <w15:docId w15:val="{33F47840-74C1-41FA-A2C9-9C04A09F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26C4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411</Words>
  <Characters>2346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Cesano</dc:creator>
  <cp:keywords/>
  <dc:description/>
  <cp:lastModifiedBy>Angelo Cesano</cp:lastModifiedBy>
  <cp:revision>2</cp:revision>
  <dcterms:created xsi:type="dcterms:W3CDTF">2019-11-20T19:22:00Z</dcterms:created>
  <dcterms:modified xsi:type="dcterms:W3CDTF">2019-11-20T19:40:00Z</dcterms:modified>
</cp:coreProperties>
</file>